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/>
        <w:jc w:val="center"/>
      </w:pPr>
      <w:r>
        <w:rPr>
          <w:b/>
          <w:bCs/>
          <w:sz w:val="36"/>
          <w:szCs w:val="36"/>
          <w:rFonts w:ascii="SimSun" w:cs="SimSun" w:eastAsia="SimSun" w:hAnsi="SimSun"/>
        </w:rPr>
        <w:t xml:space="preserve">【填写要点】本文中 ______ 为待填位置，对应：出卖人（甲方）、甲方身份证号、买受人（乙方）、房屋坐落、建筑面积（㎡）、不动产权证号、成交价（元）、首付款（元）、约定交房日期。填好后请双方核对再签署。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存量房（二手房）买卖合同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出卖人（甲方）：________，身份证号：________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买受人（乙方）：________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一、房屋基本情况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房屋坐落：________；建筑面积约 ________ ㎡；不动产权证书号（或房屋所有权证号）：________。该房屋占用范围内的土地使用权随房屋一并转让。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二、权属担保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1. 甲方保证对该房屋享有完整、合法的处分权，房屋权属清楚，不存在查封、异议登记等限制转让的情形；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2. 该房屋如已设定抵押，甲方应于过户前办理解除抵押手续；如存在共有人，共有人应出具同意出售的书面文件；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3. 房屋如已出租，甲方应在过户前告知承租人，承租人依法主张优先购买权的，按其依法处理结果执行；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4. 因甲方隐瞒权属瑕疵导致合同无法履行的，甲方应双倍返还定金或赔偿乙方损失。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三、成交价格与付款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1. 成交价人民币 ________ 元；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2. 乙方于签订本合同并办理网签备案时支付首付款人民币 ________ 元，余款通过银行贷款支付，贷款由乙方申请；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3. 除定金外的房款建议通过存量房交易资金监管账户划转，不直接支付给个人。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四、贷款与过户时间节点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1. 乙方应于本合同签订之日起 ____ 日内提交贷款申请；贷款审批通过后 ____ 日内办理过户；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2. 因银行政策或额度原因导致贷款未获批准或获批额度不足的，双方协商补足或以现金方式支付；协商不成的按约定解除，已付款项退还，互不追究违约金；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3. 过户登记由双方共同到不动产登记机构办理，税费按本条第五项约定承担。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五、税费承担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本次交易涉及的契税、增值税及附加、个人所得税等由 ____ 方承担（或按国家规定各自承担）。双方不得签订阴阳合同、低报成交价逃避税费。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六、房屋交付与物业交割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1. 甲方应于 ________ 前将房屋腾空并交付乙方，交付时结清其应承担的水、电、燃气、物业、供暖等费用；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2. 随房屋一并移交的设施设备（____）应保持可正常使用；乙方验收无误后签署房屋交接确认书。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七、户口迁出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甲方及该房屋内其他人员的户口应于 ____ 前迁出；逾期未迁出的，每逾期一日按 ____ 元向乙方支付违约金（户口迁移属行政事项，逾期未迁出不影响产权过户，乙方可另行主张违约责任）。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八、违约责任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1. 乙方逾期付款的，每日按逾期金额的 ____‰ 支付违约金；逾期超过 ____ 日的，甲方有权解除合同并要求乙方支付违约金；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2. 甲方逾期交房或逾期办理过户的，每日按成交价的 ____‰ 支付违约金；甲方拒绝出售或一房二卖的，应承担违约责任并赔偿乙方损失。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九、争议解决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因本合同发生争议，双方协商解决；协商不成的，向房屋所在地人民法院起诉。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十、其他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本合同未尽事宜，双方可签订书面补充协议，补充协议与本合同具有同等效力。建议签约前由执业律师审核。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十一、本合同一式 ____ 份（网签份数按登记机构要求），自双方签字之日起生效。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甲方（签字）：________________   乙方（签字）：________________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签订日期：________</w:t>
      </w:r>
    </w:p>
    <w:p>
      <w:pPr>
        <w:spacing w:before="360"/>
      </w:pPr>
      <w:r>
        <w:rPr>
          <w:color w:val="888888"/>
          <w:sz w:val="18"/>
          <w:szCs w:val="18"/>
          <w:rFonts w:ascii="SimSun" w:cs="SimSun" w:eastAsia="SimSun" w:hAnsi="SimSun"/>
        </w:rPr>
        <w:t xml:space="preserve">本范本为通用示范文本，由联享法卫（mtlxfawei.cn）整理提供，仅供参考；涉及重大交易的建议由执业律师审查后签署。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2026-10-24T21:07:00.639Z</dcterms:created>
  <dcterms:modified xsi:type="dcterms:W3CDTF">2026-10-24T21:07:00.639Z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